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71A28" wp14:editId="082358E9">
                <wp:simplePos x="0" y="0"/>
                <wp:positionH relativeFrom="column">
                  <wp:posOffset>55245</wp:posOffset>
                </wp:positionH>
                <wp:positionV relativeFrom="paragraph">
                  <wp:posOffset>50800</wp:posOffset>
                </wp:positionV>
                <wp:extent cx="5360035" cy="967740"/>
                <wp:effectExtent l="0" t="0" r="12065" b="13970"/>
                <wp:wrapNone/>
                <wp:docPr id="307" name="Caixa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344D" w:rsidRDefault="00EA344D" w:rsidP="00EA344D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JUSTIFICATIVAS DO </w:t>
                            </w:r>
                            <w:r w:rsidR="00BE65FF">
                              <w:rPr>
                                <w:sz w:val="48"/>
                                <w:szCs w:val="48"/>
                              </w:rPr>
                              <w:t>PB</w:t>
                            </w:r>
                          </w:p>
                          <w:p w:rsidR="00010EA0" w:rsidRDefault="00010EA0" w:rsidP="00010EA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Anexo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07" o:spid="_x0000_s1026" type="#_x0000_t202" style="position:absolute;left:0;text-align:left;margin-left:4.35pt;margin-top:4pt;width:422.05pt;height:76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">
                <v:textbox style="mso-fit-shape-to-text:t">
                  <w:txbxContent>
                    <w:p w:rsidR="00EA344D" w:rsidRDefault="00EA344D" w:rsidP="00EA344D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JUSTIFICATIVAS DO </w:t>
                      </w:r>
                      <w:r w:rsidR="00BE65FF">
                        <w:rPr>
                          <w:sz w:val="48"/>
                          <w:szCs w:val="48"/>
                        </w:rPr>
                        <w:t>PB</w:t>
                      </w:r>
                    </w:p>
                    <w:p w:rsidR="00010EA0" w:rsidRDefault="00010EA0" w:rsidP="00010EA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Anexo I</w:t>
                      </w:r>
                    </w:p>
                  </w:txbxContent>
                </v:textbox>
              </v:shape>
            </w:pict>
          </mc:Fallback>
        </mc:AlternateContent>
      </w: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  <w:bookmarkStart w:id="0" w:name="_GoBack"/>
      <w:bookmarkEnd w:id="0"/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E97664">
      <w:pPr>
        <w:jc w:val="both"/>
        <w:rPr>
          <w:sz w:val="48"/>
          <w:szCs w:val="48"/>
        </w:rPr>
      </w:pPr>
    </w:p>
    <w:p w:rsidR="00010EA0" w:rsidRDefault="00010EA0" w:rsidP="004535AC">
      <w:pPr>
        <w:jc w:val="center"/>
        <w:rPr>
          <w:sz w:val="24"/>
          <w:szCs w:val="24"/>
        </w:rPr>
      </w:pPr>
      <w:r>
        <w:rPr>
          <w:sz w:val="24"/>
          <w:szCs w:val="24"/>
        </w:rPr>
        <w:t>-</w:t>
      </w:r>
      <w:r w:rsidR="003C6DB9">
        <w:rPr>
          <w:sz w:val="24"/>
          <w:szCs w:val="24"/>
        </w:rPr>
        <w:t>NOV</w:t>
      </w:r>
      <w:r>
        <w:rPr>
          <w:sz w:val="24"/>
          <w:szCs w:val="24"/>
        </w:rPr>
        <w:t xml:space="preserve"> 2018-</w:t>
      </w:r>
    </w:p>
    <w:p w:rsidR="00EA344D" w:rsidRDefault="00EA344D" w:rsidP="00E97664">
      <w:pPr>
        <w:jc w:val="both"/>
      </w:pPr>
    </w:p>
    <w:p w:rsidR="00296C5C" w:rsidRDefault="00EA344D" w:rsidP="00E97664">
      <w:pPr>
        <w:jc w:val="both"/>
      </w:pPr>
      <w:r w:rsidRPr="000845A2">
        <w:rPr>
          <w:b/>
        </w:rPr>
        <w:t>Finalidade</w:t>
      </w:r>
      <w:r w:rsidRPr="000845A2">
        <w:t xml:space="preserve">: </w:t>
      </w:r>
    </w:p>
    <w:p w:rsidR="00EA344D" w:rsidRPr="000845A2" w:rsidRDefault="00296C5C" w:rsidP="003C6DB9">
      <w:pPr>
        <w:spacing w:before="120" w:after="240"/>
        <w:jc w:val="both"/>
      </w:pPr>
      <w:r>
        <w:tab/>
        <w:t>E</w:t>
      </w:r>
      <w:r w:rsidR="00EA344D" w:rsidRPr="000845A2">
        <w:t xml:space="preserve">ste anexo tem por finalidade incluir exigências e particularidades em função da especificidade da obra ou serviço de engenharia, previstas no </w:t>
      </w:r>
      <w:r w:rsidR="00E875E0">
        <w:t xml:space="preserve">Projeto Básico </w:t>
      </w:r>
      <w:r w:rsidR="00EA344D" w:rsidRPr="000845A2">
        <w:t>que aqui após relacionadas</w:t>
      </w:r>
      <w:r w:rsidR="00E875E0">
        <w:t>,</w:t>
      </w:r>
      <w:r w:rsidR="00EA344D" w:rsidRPr="000845A2">
        <w:t xml:space="preserve"> passam a integrar o </w:t>
      </w:r>
      <w:r w:rsidR="00E875E0">
        <w:t>PB</w:t>
      </w:r>
      <w:r w:rsidR="00EA344D" w:rsidRPr="000845A2">
        <w:t>.</w:t>
      </w:r>
    </w:p>
    <w:p w:rsidR="00EA344D" w:rsidRPr="000845A2" w:rsidRDefault="00EA344D" w:rsidP="00E97664">
      <w:pPr>
        <w:jc w:val="both"/>
        <w:rPr>
          <w:b/>
        </w:rPr>
      </w:pPr>
      <w:r w:rsidRPr="000845A2">
        <w:rPr>
          <w:b/>
        </w:rPr>
        <w:t>Justificativas:</w:t>
      </w:r>
    </w:p>
    <w:p w:rsidR="00EA344D" w:rsidRDefault="00EA344D" w:rsidP="00E97664">
      <w:pPr>
        <w:jc w:val="both"/>
      </w:pPr>
    </w:p>
    <w:p w:rsidR="00EA344D" w:rsidRPr="000845A2" w:rsidRDefault="00EA344D" w:rsidP="00E97664">
      <w:pPr>
        <w:jc w:val="both"/>
        <w:rPr>
          <w:b/>
          <w:u w:val="single"/>
        </w:rPr>
      </w:pPr>
      <w:r w:rsidRPr="000845A2">
        <w:rPr>
          <w:b/>
          <w:u w:val="single"/>
        </w:rPr>
        <w:t>Da necessidade da contratação</w:t>
      </w:r>
    </w:p>
    <w:p w:rsidR="00133999" w:rsidRDefault="00133999" w:rsidP="003C6DB9">
      <w:pPr>
        <w:spacing w:before="120" w:after="120"/>
        <w:ind w:firstLine="708"/>
        <w:jc w:val="both"/>
      </w:pPr>
      <w:r>
        <w:t>“</w:t>
      </w:r>
      <w:r w:rsidRPr="00133999">
        <w:rPr>
          <w:i/>
        </w:rPr>
        <w:t>O território brasileiro contém cerca de 12% de toda a água doce do planeta. Ao todo, são 200 mil microbacias espalhadas em 12 </w:t>
      </w:r>
      <w:hyperlink r:id="rId8" w:history="1">
        <w:r w:rsidRPr="00133999">
          <w:rPr>
            <w:i/>
          </w:rPr>
          <w:t>regiões hidrográficas</w:t>
        </w:r>
      </w:hyperlink>
      <w:r w:rsidRPr="00133999">
        <w:rPr>
          <w:i/>
        </w:rPr>
        <w:t>, como as bacias do São Francisco, do Paraná e a Amazônica (a mais extensa do mundo e 60% localizada no Brasil). É um enorme potencial hídrico, capaz de prover um volume de água por pessoa 19 vezes superior ao mínimo estabelecido pela Organização das Nações Unidas (ONU) – de </w:t>
      </w:r>
      <w:hyperlink r:id="rId9" w:history="1">
        <w:r w:rsidRPr="00133999">
          <w:rPr>
            <w:i/>
          </w:rPr>
          <w:t>1.700 m³/s por habitante por ano</w:t>
        </w:r>
      </w:hyperlink>
      <w:r w:rsidRPr="00133999">
        <w:rPr>
          <w:i/>
        </w:rPr>
        <w:t>.”</w:t>
      </w:r>
      <w:r>
        <w:t xml:space="preserve"> </w:t>
      </w:r>
      <w:r w:rsidRPr="00133999">
        <w:t>Apesar dest</w:t>
      </w:r>
      <w:r>
        <w:t>es números os recursos hídricos não são para todos, nem todos possuem acesso a água na mesma qualidade e quantidade.</w:t>
      </w:r>
    </w:p>
    <w:p w:rsidR="00EA344D" w:rsidRPr="000845A2" w:rsidRDefault="005B776A" w:rsidP="003C6DB9">
      <w:pPr>
        <w:spacing w:before="120" w:after="240"/>
        <w:ind w:firstLine="709"/>
        <w:jc w:val="both"/>
      </w:pPr>
      <w:r>
        <w:t xml:space="preserve">A obra e serviços para a </w:t>
      </w:r>
      <w:r w:rsidR="00BE65FF" w:rsidRPr="00BE65FF">
        <w:t>construção de uma pequena barragem localizada no povoado de Pedra Grande no município de Vargem Grande-MA</w:t>
      </w:r>
      <w:r w:rsidR="00133999">
        <w:t>, que a longos</w:t>
      </w:r>
      <w:r w:rsidR="00BE65FF">
        <w:t xml:space="preserve"> anos sofrem com precariedade no uso e captação de água</w:t>
      </w:r>
      <w:r w:rsidR="00133999">
        <w:t>. Desta forma faz-se o go</w:t>
      </w:r>
      <w:r w:rsidR="00BE65FF">
        <w:t>verno Federal mais presente em á</w:t>
      </w:r>
      <w:r w:rsidR="00133999">
        <w:t xml:space="preserve">reas carentes do semi-arido nordestino, aplicando políticas públicas </w:t>
      </w:r>
      <w:r w:rsidR="00EA344D" w:rsidRPr="000845A2">
        <w:t>capazes de melhorar a qualidade de vida da população da região e de reduzir a escassez d</w:t>
      </w:r>
      <w:r w:rsidR="00BE65FF">
        <w:t>a</w:t>
      </w:r>
      <w:r w:rsidR="00EA344D" w:rsidRPr="000845A2">
        <w:t xml:space="preserve"> água. Com o objetivo de proporcionar o atendimento ao direito humano fundamental de acesso à água, em qualidade e quantidade para consumo </w:t>
      </w:r>
      <w:r w:rsidR="00BE65FF">
        <w:t xml:space="preserve">de animais </w:t>
      </w:r>
      <w:r w:rsidR="00EA344D" w:rsidRPr="000845A2">
        <w:t>e inclusão produtiva, numa perspectiva de segurança alimentar e de melhoria da qualidade de vida foi aprovado o projeto básico para execução das obras objeto desta licitação.</w:t>
      </w:r>
    </w:p>
    <w:p w:rsidR="00133999" w:rsidRDefault="00EA344D" w:rsidP="00E97664">
      <w:pPr>
        <w:jc w:val="both"/>
      </w:pPr>
      <w:r w:rsidRPr="000845A2">
        <w:rPr>
          <w:b/>
          <w:u w:val="single"/>
        </w:rPr>
        <w:t>Regime de execução: Empreitada por Preços Unitários</w:t>
      </w:r>
      <w:r>
        <w:t xml:space="preserve">: </w:t>
      </w:r>
    </w:p>
    <w:p w:rsidR="00EA344D" w:rsidRPr="000845A2" w:rsidRDefault="00133999" w:rsidP="003C6DB9">
      <w:pPr>
        <w:spacing w:before="120" w:after="240"/>
        <w:ind w:firstLine="709"/>
        <w:jc w:val="both"/>
      </w:pPr>
      <w:r>
        <w:t>P</w:t>
      </w:r>
      <w:r w:rsidR="00EA344D" w:rsidRPr="000845A2">
        <w:t>reço certo de unidades determinadas. O pagamento</w:t>
      </w:r>
      <w:r>
        <w:t xml:space="preserve"> </w:t>
      </w:r>
      <w:r w:rsidR="00EA344D" w:rsidRPr="000845A2">
        <w:t>será por medições das unidades efetivamente executadas.</w:t>
      </w:r>
      <w:r>
        <w:t xml:space="preserve"> </w:t>
      </w:r>
      <w:r w:rsidR="00EA344D" w:rsidRPr="000845A2">
        <w:t>Este regime de execução é o mais apropriado para o objeto da licitação, pois</w:t>
      </w:r>
      <w:r>
        <w:t xml:space="preserve"> ser</w:t>
      </w:r>
      <w:r w:rsidR="00E90D52">
        <w:t>ão pagos</w:t>
      </w:r>
      <w:r>
        <w:t xml:space="preserve"> somente os serviços </w:t>
      </w:r>
      <w:r w:rsidR="00EA344D" w:rsidRPr="000845A2">
        <w:t>efetivamente executados, mediante medições mensais, dos preços unitá</w:t>
      </w:r>
      <w:r w:rsidR="00EA344D">
        <w:t>rios propostos pela contratada.</w:t>
      </w:r>
    </w:p>
    <w:p w:rsidR="00E90D52" w:rsidRDefault="00EA344D" w:rsidP="00E97664">
      <w:pPr>
        <w:jc w:val="both"/>
      </w:pPr>
      <w:r w:rsidRPr="006C010E">
        <w:rPr>
          <w:b/>
          <w:u w:val="single"/>
        </w:rPr>
        <w:t>Permite Participação de Consórcios</w:t>
      </w:r>
      <w:r w:rsidRPr="000845A2">
        <w:t>:</w:t>
      </w:r>
      <w:r>
        <w:t xml:space="preserve"> </w:t>
      </w:r>
    </w:p>
    <w:p w:rsidR="00E90D52" w:rsidRPr="000845A2" w:rsidRDefault="00EA344D" w:rsidP="003C6DB9">
      <w:pPr>
        <w:spacing w:before="120" w:after="240"/>
        <w:ind w:firstLine="709"/>
        <w:jc w:val="both"/>
      </w:pPr>
      <w:r w:rsidRPr="000845A2">
        <w:t xml:space="preserve">Nesta </w:t>
      </w:r>
      <w:r w:rsidR="00E90D52">
        <w:t xml:space="preserve">processo licitatório </w:t>
      </w:r>
      <w:r w:rsidR="00E97664">
        <w:t xml:space="preserve">não </w:t>
      </w:r>
      <w:r w:rsidRPr="000845A2">
        <w:t xml:space="preserve">será admitida a participação de Consórcio de </w:t>
      </w:r>
      <w:r w:rsidR="00E90D52">
        <w:t>02 (dois) ou mais</w:t>
      </w:r>
      <w:r>
        <w:t xml:space="preserve"> </w:t>
      </w:r>
      <w:r w:rsidRPr="000845A2">
        <w:t xml:space="preserve">empresas levando-se em consideração que o objeto da licitação inclui </w:t>
      </w:r>
      <w:r w:rsidR="00BE65FF">
        <w:t>a construção da pequena barragem de terra para a formação de um açude</w:t>
      </w:r>
      <w:r w:rsidRPr="000845A2">
        <w:t xml:space="preserve">, </w:t>
      </w:r>
      <w:r w:rsidR="00BE65FF">
        <w:t xml:space="preserve">trata-se de uma obra de pequeno porte, </w:t>
      </w:r>
      <w:r w:rsidRPr="000845A2">
        <w:t xml:space="preserve">o que </w:t>
      </w:r>
      <w:r w:rsidR="00BE65FF">
        <w:t xml:space="preserve">poderá significar a </w:t>
      </w:r>
      <w:r w:rsidRPr="000845A2">
        <w:t>amplia</w:t>
      </w:r>
      <w:r w:rsidR="00BE65FF">
        <w:t>ção</w:t>
      </w:r>
      <w:r w:rsidRPr="000845A2">
        <w:t xml:space="preserve"> </w:t>
      </w:r>
      <w:r w:rsidR="00BE65FF">
        <w:t>de</w:t>
      </w:r>
      <w:r w:rsidRPr="000845A2">
        <w:t xml:space="preserve"> competitividade de empresas</w:t>
      </w:r>
      <w:r w:rsidR="00BE65FF">
        <w:t xml:space="preserve"> de pequeno porte</w:t>
      </w:r>
      <w:r w:rsidRPr="000845A2">
        <w:t xml:space="preserve">, que terão condições, </w:t>
      </w:r>
      <w:r w:rsidR="00BE65FF">
        <w:t>individuais</w:t>
      </w:r>
      <w:r w:rsidRPr="000845A2">
        <w:t xml:space="preserve"> de participar da licitação, uma vez que, </w:t>
      </w:r>
      <w:r w:rsidR="00BE65FF">
        <w:t>consorciadas</w:t>
      </w:r>
      <w:r w:rsidRPr="000845A2">
        <w:t xml:space="preserve">, não </w:t>
      </w:r>
      <w:r w:rsidR="00BE65FF">
        <w:t>teriam interesse em obras de pequena complexidade</w:t>
      </w:r>
      <w:r w:rsidRPr="000845A2">
        <w:t>.</w:t>
      </w:r>
      <w:r w:rsidR="00E90D52" w:rsidRPr="00E90D52">
        <w:t xml:space="preserve"> </w:t>
      </w:r>
      <w:r w:rsidR="00E90D52">
        <w:t xml:space="preserve">Podendo subcontratar serviços pequenos considerado fora de sua especialidade, como é o </w:t>
      </w:r>
      <w:r w:rsidR="00BE65FF">
        <w:t>Plantio de gramíneas herbaceas em torno da barragem</w:t>
      </w:r>
      <w:r w:rsidR="00E90D52">
        <w:t xml:space="preserve"> tal qual definido em </w:t>
      </w:r>
      <w:r w:rsidR="00676D66">
        <w:t>PB</w:t>
      </w:r>
      <w:r w:rsidR="00E90D52">
        <w:t>.</w:t>
      </w:r>
    </w:p>
    <w:p w:rsidR="00296C5C" w:rsidRDefault="00EA344D" w:rsidP="00E97664">
      <w:pPr>
        <w:jc w:val="both"/>
      </w:pPr>
      <w:r w:rsidRPr="00623317">
        <w:rPr>
          <w:b/>
          <w:u w:val="single"/>
        </w:rPr>
        <w:t>Critério de Julgamento</w:t>
      </w:r>
      <w:r w:rsidRPr="000845A2">
        <w:t xml:space="preserve">: </w:t>
      </w:r>
    </w:p>
    <w:p w:rsidR="00EA344D" w:rsidRDefault="00E97664" w:rsidP="003C6DB9">
      <w:pPr>
        <w:spacing w:before="120" w:after="240"/>
        <w:ind w:firstLine="709"/>
        <w:jc w:val="both"/>
      </w:pPr>
      <w:r>
        <w:t>Será adotado o Menor Preço para os criterios de julgamento das proposta conforme escolha em acordo com</w:t>
      </w:r>
      <w:r w:rsidR="00EA344D" w:rsidRPr="000845A2">
        <w:t xml:space="preserve"> o </w:t>
      </w:r>
      <w:r w:rsidR="00EA344D">
        <w:t>A</w:t>
      </w:r>
      <w:r w:rsidR="00EA344D" w:rsidRPr="000845A2">
        <w:t>rt.</w:t>
      </w:r>
      <w:r w:rsidR="00EA344D">
        <w:t>54</w:t>
      </w:r>
      <w:r w:rsidR="00EA344D" w:rsidRPr="000845A2">
        <w:t xml:space="preserve"> da Lei n.º </w:t>
      </w:r>
      <w:r w:rsidR="00EA344D">
        <w:t>13.303</w:t>
      </w:r>
      <w:r w:rsidR="00EA344D" w:rsidRPr="000845A2">
        <w:t>/201</w:t>
      </w:r>
      <w:r w:rsidR="00EA344D">
        <w:t>6.</w:t>
      </w:r>
    </w:p>
    <w:p w:rsidR="00296C5C" w:rsidRPr="00296C5C" w:rsidRDefault="00EA344D" w:rsidP="00E97664">
      <w:pPr>
        <w:jc w:val="both"/>
      </w:pPr>
      <w:r>
        <w:rPr>
          <w:b/>
          <w:u w:val="single"/>
        </w:rPr>
        <w:t>Divulgação do valor orçado:</w:t>
      </w:r>
      <w:r>
        <w:t xml:space="preserve"> </w:t>
      </w:r>
    </w:p>
    <w:p w:rsidR="00296C5C" w:rsidRPr="00331F86" w:rsidRDefault="00296C5C" w:rsidP="003C6DB9">
      <w:pPr>
        <w:spacing w:before="120" w:after="240"/>
        <w:ind w:firstLine="709"/>
        <w:jc w:val="both"/>
      </w:pPr>
      <w:r w:rsidRPr="00331F86">
        <w:t xml:space="preserve">O valor estimado para a contratação foi elaborado com base no Sistema de Preços, Custos e Índices da Caixa Econômica Federal (SINAPI), </w:t>
      </w:r>
      <w:r w:rsidR="00676D66">
        <w:t xml:space="preserve">no estado do Maranhão </w:t>
      </w:r>
      <w:r w:rsidRPr="00331F86">
        <w:t xml:space="preserve">na data base </w:t>
      </w:r>
      <w:r w:rsidR="00676D66">
        <w:t>agost</w:t>
      </w:r>
      <w:r w:rsidRPr="00331F86">
        <w:t xml:space="preserve">o/2018, não desonerado atendendo ao disposto na Lei nº 13.080 de 02/01/2015 (LDO 2015) e no decreto nº </w:t>
      </w:r>
      <w:r>
        <w:t>7.983 de 08/04/2013. Já incluso</w:t>
      </w:r>
      <w:r w:rsidRPr="00331F86">
        <w:t xml:space="preserve"> o BDI, encargos sociais, taxas, impostos e emolumentos. Para os serviços e materiais não constantes nos sistemas de custos citados acima, foram efetuadas pesquisas de mercado, além de composição de preços unitários elaborados pela Codevasf.</w:t>
      </w:r>
    </w:p>
    <w:p w:rsidR="00296C5C" w:rsidRDefault="00EA344D" w:rsidP="00E97664">
      <w:pPr>
        <w:jc w:val="both"/>
      </w:pPr>
      <w:r w:rsidRPr="00623317">
        <w:rPr>
          <w:b/>
          <w:u w:val="single"/>
        </w:rPr>
        <w:t xml:space="preserve">Aprovação do </w:t>
      </w:r>
      <w:r>
        <w:rPr>
          <w:b/>
          <w:u w:val="single"/>
        </w:rPr>
        <w:t>P</w:t>
      </w:r>
      <w:r w:rsidRPr="00623317">
        <w:rPr>
          <w:b/>
          <w:u w:val="single"/>
        </w:rPr>
        <w:t xml:space="preserve">rojeto </w:t>
      </w:r>
      <w:r>
        <w:rPr>
          <w:b/>
          <w:u w:val="single"/>
        </w:rPr>
        <w:t>B</w:t>
      </w:r>
      <w:r w:rsidRPr="00623317">
        <w:rPr>
          <w:b/>
          <w:u w:val="single"/>
        </w:rPr>
        <w:t>ásico</w:t>
      </w:r>
      <w:r>
        <w:t xml:space="preserve">: </w:t>
      </w:r>
    </w:p>
    <w:p w:rsidR="00EA344D" w:rsidRPr="000611A7" w:rsidRDefault="00EA344D" w:rsidP="003C6DB9">
      <w:pPr>
        <w:spacing w:before="120" w:after="120"/>
        <w:ind w:firstLine="709"/>
        <w:jc w:val="both"/>
      </w:pPr>
      <w:r w:rsidRPr="000845A2">
        <w:t xml:space="preserve">O projeto básico foi </w:t>
      </w:r>
      <w:r w:rsidR="004535AC">
        <w:t xml:space="preserve">elaborado </w:t>
      </w:r>
      <w:r w:rsidR="00676D66">
        <w:t>pela empresa FVSM ENGENHARIA LTDA, CNPJ 05.779.390/0001-63</w:t>
      </w:r>
      <w:r w:rsidR="004535AC">
        <w:t xml:space="preserve">e </w:t>
      </w:r>
      <w:r w:rsidRPr="000845A2">
        <w:t xml:space="preserve">aprovado </w:t>
      </w:r>
      <w:r w:rsidR="00676D66">
        <w:t>pela 8ª SR-Codevasf</w:t>
      </w:r>
      <w:r w:rsidR="00676D66" w:rsidRPr="000845A2">
        <w:t xml:space="preserve"> </w:t>
      </w:r>
      <w:r w:rsidRPr="000845A2">
        <w:t xml:space="preserve">por ato da </w:t>
      </w:r>
      <w:r>
        <w:t>autoridade competente</w:t>
      </w:r>
      <w:r w:rsidR="004535AC">
        <w:t>.</w:t>
      </w:r>
    </w:p>
    <w:p w:rsidR="00EA344D" w:rsidRDefault="00EA344D" w:rsidP="00E97664">
      <w:pPr>
        <w:jc w:val="both"/>
        <w:rPr>
          <w:color w:val="FF0000"/>
        </w:rPr>
      </w:pPr>
      <w:r>
        <w:rPr>
          <w:b/>
          <w:u w:val="single"/>
        </w:rPr>
        <w:lastRenderedPageBreak/>
        <w:t>Qualificação Técnica:</w:t>
      </w:r>
      <w:r>
        <w:rPr>
          <w:color w:val="FF0000"/>
        </w:rPr>
        <w:t xml:space="preserve"> </w:t>
      </w:r>
    </w:p>
    <w:p w:rsidR="00296C5C" w:rsidRDefault="00296C5C" w:rsidP="003C6DB9">
      <w:pPr>
        <w:spacing w:before="120" w:after="120"/>
        <w:ind w:firstLine="708"/>
        <w:jc w:val="both"/>
      </w:pPr>
      <w:r>
        <w:t xml:space="preserve">Os </w:t>
      </w:r>
      <w:r w:rsidRPr="00331F86">
        <w:t xml:space="preserve">Atestado(s) de capacidade técnica, em nome da empresa, expedido por pessoa jurídica de direito público ou privado, </w:t>
      </w:r>
      <w:r w:rsidRPr="00296C5C">
        <w:t>acompanhado(s) da(s) respectiva(s) Certidão(ões) de Acervo Técnico – CAT – dos profissionais, expedida(s) pelo CREA da região onde os serviços foram executados</w:t>
      </w:r>
      <w:r w:rsidRPr="00331F86">
        <w:rPr>
          <w:u w:val="single"/>
        </w:rPr>
        <w:t>,</w:t>
      </w:r>
      <w:r w:rsidRPr="00331F86">
        <w:t xml:space="preserve"> que comprove que o licitante tenha executado </w:t>
      </w:r>
      <w:r w:rsidRPr="00331F86">
        <w:rPr>
          <w:szCs w:val="22"/>
        </w:rPr>
        <w:t xml:space="preserve">serviços similares de porte e complexidade ao objeto do </w:t>
      </w:r>
      <w:r w:rsidR="003C6DB9">
        <w:rPr>
          <w:szCs w:val="22"/>
        </w:rPr>
        <w:t>PB</w:t>
      </w:r>
      <w:r w:rsidRPr="00331F86">
        <w:rPr>
          <w:bCs/>
          <w:iCs/>
        </w:rPr>
        <w:t xml:space="preserve">, </w:t>
      </w:r>
      <w:r>
        <w:t>foram escolhidos conforme especificações da obra, obedendo o limite de 10% os quantitativos e ainda respeitando a curva ABC.</w:t>
      </w:r>
    </w:p>
    <w:p w:rsidR="00296C5C" w:rsidRDefault="00296C5C" w:rsidP="003C6DB9">
      <w:pPr>
        <w:spacing w:before="120" w:after="240"/>
        <w:ind w:firstLine="709"/>
        <w:jc w:val="both"/>
      </w:pPr>
      <w:r>
        <w:t xml:space="preserve"> A demonstração do conhecimento do ramo e atividade objeto do </w:t>
      </w:r>
      <w:r w:rsidR="003C6DB9">
        <w:t>PB</w:t>
      </w:r>
      <w:r>
        <w:t xml:space="preserve"> por se tratar de serviços de engenharia é requisitado o r</w:t>
      </w:r>
      <w:r w:rsidRPr="00331F86">
        <w:t>egistro ou inscrição da empresa no Conselho Regional de Engenharia e Agronomia (CREA</w:t>
      </w:r>
      <w:r>
        <w:t>).</w:t>
      </w:r>
    </w:p>
    <w:p w:rsidR="003C6DB9" w:rsidRDefault="003C6DB9" w:rsidP="003C6DB9">
      <w:pPr>
        <w:spacing w:before="120" w:after="240"/>
        <w:jc w:val="both"/>
      </w:pPr>
      <w:r>
        <w:rPr>
          <w:b/>
          <w:u w:val="single"/>
        </w:rPr>
        <w:t>Licença Ambiental e Regularização Fundiária</w:t>
      </w:r>
      <w:r w:rsidR="00EA344D">
        <w:t xml:space="preserve"> </w:t>
      </w:r>
    </w:p>
    <w:p w:rsidR="003C6DB9" w:rsidRDefault="003C6DB9" w:rsidP="00875E5B">
      <w:pPr>
        <w:ind w:firstLine="708"/>
        <w:jc w:val="both"/>
      </w:pPr>
      <w:r>
        <w:t>A licença</w:t>
      </w:r>
      <w:r w:rsidR="00296C5C">
        <w:t xml:space="preserve"> </w:t>
      </w:r>
      <w:r>
        <w:t>ambiental  requerida, trata-se da construção de uma pequena barragem de terra, vislumbrando a implantação de um açude para dessedentação de animais, esta atividade portanto é ISENTA de licenciamento conforme Portaria nº 047 de 17 de Agosto de 2016.</w:t>
      </w:r>
    </w:p>
    <w:p w:rsidR="003C6DB9" w:rsidRDefault="003C6DB9" w:rsidP="00875E5B">
      <w:pPr>
        <w:ind w:firstLine="708"/>
        <w:jc w:val="both"/>
      </w:pPr>
      <w:r>
        <w:t>A regularização fundiaria foi emitida pelo INCRA  atraves da Declaração emitida em 14 de maio de 2018, declarando a concessão de uso da terra  para a construção de um açude  de interesse  da Associação Comunitária do Povoado Pedra Grande.</w:t>
      </w:r>
    </w:p>
    <w:p w:rsidR="003C6DB9" w:rsidRDefault="003C6DB9" w:rsidP="00875E5B">
      <w:pPr>
        <w:ind w:firstLine="708"/>
        <w:jc w:val="both"/>
      </w:pPr>
    </w:p>
    <w:p w:rsidR="00010EA0" w:rsidRDefault="00010EA0" w:rsidP="00875E5B">
      <w:pPr>
        <w:ind w:firstLine="708"/>
        <w:jc w:val="both"/>
      </w:pPr>
    </w:p>
    <w:sectPr w:rsidR="00010EA0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EA4" w:rsidRDefault="00A46EA4" w:rsidP="00010EA0">
      <w:r>
        <w:separator/>
      </w:r>
    </w:p>
  </w:endnote>
  <w:endnote w:type="continuationSeparator" w:id="0">
    <w:p w:rsidR="00A46EA4" w:rsidRDefault="00A46EA4" w:rsidP="0001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EA4" w:rsidRDefault="00A46EA4" w:rsidP="00010EA0">
      <w:r>
        <w:separator/>
      </w:r>
    </w:p>
  </w:footnote>
  <w:footnote w:type="continuationSeparator" w:id="0">
    <w:p w:rsidR="00A46EA4" w:rsidRDefault="00A46EA4" w:rsidP="00010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EA0" w:rsidRDefault="00010EA0">
    <w:pPr>
      <w:pStyle w:val="Cabealho"/>
    </w:pPr>
    <w:r>
      <w:rPr>
        <w:noProof/>
        <w:lang w:eastAsia="pt-BR"/>
      </w:rPr>
      <w:drawing>
        <wp:inline distT="0" distB="0" distL="0" distR="0">
          <wp:extent cx="5400040" cy="4470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arca Codevas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220C5E32"/>
    <w:multiLevelType w:val="multilevel"/>
    <w:tmpl w:val="4AF2B1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B7E3B5B"/>
    <w:multiLevelType w:val="hybridMultilevel"/>
    <w:tmpl w:val="ABB2745E"/>
    <w:lvl w:ilvl="0" w:tplc="FDA431E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3430B"/>
    <w:multiLevelType w:val="hybridMultilevel"/>
    <w:tmpl w:val="C20E2D7E"/>
    <w:lvl w:ilvl="0" w:tplc="8DF2F870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3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A6"/>
    <w:rsid w:val="00010EA0"/>
    <w:rsid w:val="00081A4B"/>
    <w:rsid w:val="00133999"/>
    <w:rsid w:val="00296C5C"/>
    <w:rsid w:val="003C6DB9"/>
    <w:rsid w:val="004535AC"/>
    <w:rsid w:val="0050440D"/>
    <w:rsid w:val="005B776A"/>
    <w:rsid w:val="00676D66"/>
    <w:rsid w:val="00875223"/>
    <w:rsid w:val="00875E5B"/>
    <w:rsid w:val="00984742"/>
    <w:rsid w:val="00A41406"/>
    <w:rsid w:val="00A46EA4"/>
    <w:rsid w:val="00A60C79"/>
    <w:rsid w:val="00BE65FF"/>
    <w:rsid w:val="00C966BA"/>
    <w:rsid w:val="00DC67A6"/>
    <w:rsid w:val="00E875E0"/>
    <w:rsid w:val="00E90D52"/>
    <w:rsid w:val="00E97664"/>
    <w:rsid w:val="00EA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A0"/>
    <w:pPr>
      <w:suppressAutoHyphens/>
    </w:pPr>
    <w:rPr>
      <w:lang w:eastAsia="ar-SA"/>
    </w:rPr>
  </w:style>
  <w:style w:type="paragraph" w:styleId="Cabealho1">
    <w:name w:val="heading 1"/>
    <w:basedOn w:val="Normal"/>
    <w:next w:val="Normal"/>
    <w:link w:val="Cabealho1Carcter"/>
    <w:qFormat/>
    <w:rsid w:val="00C966BA"/>
    <w:pPr>
      <w:keepNext/>
      <w:jc w:val="center"/>
      <w:outlineLvl w:val="0"/>
    </w:pPr>
    <w:rPr>
      <w:b/>
      <w:sz w:val="16"/>
    </w:rPr>
  </w:style>
  <w:style w:type="paragraph" w:styleId="Cabealho2">
    <w:name w:val="heading 2"/>
    <w:basedOn w:val="Normal"/>
    <w:next w:val="Normal"/>
    <w:link w:val="Cabealho2Carcter"/>
    <w:qFormat/>
    <w:rsid w:val="00C966BA"/>
    <w:pPr>
      <w:keepNext/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Cabealho3">
    <w:name w:val="heading 3"/>
    <w:basedOn w:val="Normal"/>
    <w:next w:val="Normal"/>
    <w:link w:val="Cabealho3Carcter"/>
    <w:qFormat/>
    <w:rsid w:val="00C966BA"/>
    <w:pPr>
      <w:keepNext/>
      <w:jc w:val="center"/>
      <w:outlineLvl w:val="2"/>
    </w:pPr>
    <w:rPr>
      <w:rFonts w:ascii="Arial" w:hAnsi="Arial"/>
      <w:sz w:val="24"/>
    </w:rPr>
  </w:style>
  <w:style w:type="paragraph" w:styleId="Cabealho4">
    <w:name w:val="heading 4"/>
    <w:basedOn w:val="Normal"/>
    <w:next w:val="Normal"/>
    <w:link w:val="Cabealho4Carcter"/>
    <w:qFormat/>
    <w:rsid w:val="00C966BA"/>
    <w:pPr>
      <w:keepNext/>
      <w:suppressAutoHyphens w:val="0"/>
      <w:jc w:val="center"/>
      <w:outlineLvl w:val="3"/>
    </w:pPr>
    <w:rPr>
      <w:b/>
      <w:sz w:val="19"/>
    </w:rPr>
  </w:style>
  <w:style w:type="paragraph" w:styleId="Cabealho5">
    <w:name w:val="heading 5"/>
    <w:basedOn w:val="Normal"/>
    <w:next w:val="Normal"/>
    <w:link w:val="Cabealho5Carcter"/>
    <w:qFormat/>
    <w:rsid w:val="00C96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C966BA"/>
    <w:pPr>
      <w:keepNext/>
      <w:snapToGrid w:val="0"/>
      <w:spacing w:before="40" w:after="40"/>
      <w:jc w:val="center"/>
      <w:outlineLvl w:val="5"/>
    </w:pPr>
    <w:rPr>
      <w:rFonts w:ascii="Arial" w:hAnsi="Arial"/>
      <w:b/>
      <w:sz w:val="22"/>
    </w:rPr>
  </w:style>
  <w:style w:type="paragraph" w:styleId="Cabealho8">
    <w:name w:val="heading 8"/>
    <w:basedOn w:val="Normal"/>
    <w:next w:val="Normal"/>
    <w:link w:val="Cabealho8Carcter"/>
    <w:qFormat/>
    <w:rsid w:val="00C966BA"/>
    <w:pPr>
      <w:keepNext/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966BA"/>
    <w:rPr>
      <w:b/>
      <w:sz w:val="16"/>
      <w:lang w:eastAsia="ar-SA"/>
    </w:rPr>
  </w:style>
  <w:style w:type="character" w:customStyle="1" w:styleId="Cabealho2Carcter">
    <w:name w:val="Cabeçalho 2 Carácter"/>
    <w:basedOn w:val="Tipodeletrapredefinidodopargrafo"/>
    <w:link w:val="Cabealho2"/>
    <w:rsid w:val="00C966BA"/>
    <w:rPr>
      <w:rFonts w:ascii="Arial" w:hAnsi="Arial"/>
      <w:b/>
      <w:bCs/>
      <w:color w:val="FF0000"/>
      <w:sz w:val="24"/>
      <w:lang w:eastAsia="ar-SA"/>
    </w:rPr>
  </w:style>
  <w:style w:type="character" w:customStyle="1" w:styleId="Cabealho3Carcter">
    <w:name w:val="Cabeçalho 3 Carácter"/>
    <w:basedOn w:val="Tipodeletrapredefinidodopargrafo"/>
    <w:link w:val="Cabealho3"/>
    <w:rsid w:val="00C966BA"/>
    <w:rPr>
      <w:rFonts w:ascii="Arial" w:hAnsi="Arial"/>
      <w:sz w:val="24"/>
      <w:lang w:eastAsia="ar-SA"/>
    </w:rPr>
  </w:style>
  <w:style w:type="character" w:customStyle="1" w:styleId="Cabealho4Carcter">
    <w:name w:val="Cabeçalho 4 Carácter"/>
    <w:basedOn w:val="Tipodeletrapredefinidodopargrafo"/>
    <w:link w:val="Cabealho4"/>
    <w:rsid w:val="00C966BA"/>
    <w:rPr>
      <w:b/>
      <w:sz w:val="19"/>
      <w:lang w:eastAsia="ar-SA"/>
    </w:rPr>
  </w:style>
  <w:style w:type="character" w:customStyle="1" w:styleId="Cabealho5Carcter">
    <w:name w:val="Cabeçalho 5 Carácter"/>
    <w:basedOn w:val="Tipodeletrapredefinidodopargrafo"/>
    <w:link w:val="Cabealho5"/>
    <w:rsid w:val="00C966BA"/>
    <w:rPr>
      <w:b/>
      <w:bCs/>
      <w:i/>
      <w:iCs/>
      <w:sz w:val="26"/>
      <w:szCs w:val="26"/>
      <w:lang w:eastAsia="ar-SA"/>
    </w:rPr>
  </w:style>
  <w:style w:type="character" w:customStyle="1" w:styleId="Cabealho6Carcter">
    <w:name w:val="Cabeçalho 6 Carácter"/>
    <w:basedOn w:val="Tipodeletrapredefinidodopargrafo"/>
    <w:link w:val="Cabealho6"/>
    <w:rsid w:val="00C966BA"/>
    <w:rPr>
      <w:rFonts w:ascii="Arial" w:hAnsi="Arial"/>
      <w:b/>
      <w:sz w:val="22"/>
      <w:lang w:eastAsia="ar-SA"/>
    </w:rPr>
  </w:style>
  <w:style w:type="character" w:customStyle="1" w:styleId="Cabealho8Carcter">
    <w:name w:val="Cabeçalho 8 Carácter"/>
    <w:basedOn w:val="Tipodeletrapredefinidodopargrafo"/>
    <w:link w:val="Cabealho8"/>
    <w:rsid w:val="00C966BA"/>
    <w:rPr>
      <w:b/>
      <w:spacing w:val="74"/>
      <w:sz w:val="28"/>
      <w:lang w:eastAsia="ar-SA"/>
    </w:rPr>
  </w:style>
  <w:style w:type="paragraph" w:styleId="ndice1">
    <w:name w:val="toc 1"/>
    <w:basedOn w:val="Normal"/>
    <w:next w:val="Normal"/>
    <w:autoRedefine/>
    <w:uiPriority w:val="39"/>
    <w:qFormat/>
    <w:rsid w:val="00C966BA"/>
  </w:style>
  <w:style w:type="paragraph" w:styleId="ndice2">
    <w:name w:val="toc 2"/>
    <w:basedOn w:val="Normal"/>
    <w:next w:val="Normal"/>
    <w:autoRedefine/>
    <w:uiPriority w:val="39"/>
    <w:qFormat/>
    <w:rsid w:val="00C966BA"/>
    <w:pPr>
      <w:ind w:left="200"/>
    </w:pPr>
  </w:style>
  <w:style w:type="paragraph" w:styleId="ndice3">
    <w:name w:val="toc 3"/>
    <w:basedOn w:val="Normal"/>
    <w:next w:val="Normal"/>
    <w:autoRedefine/>
    <w:uiPriority w:val="39"/>
    <w:unhideWhenUsed/>
    <w:qFormat/>
    <w:rsid w:val="00C966BA"/>
    <w:pPr>
      <w:suppressAutoHyphens w:val="0"/>
      <w:spacing w:after="100" w:line="276" w:lineRule="auto"/>
      <w:ind w:left="440"/>
    </w:pPr>
    <w:rPr>
      <w:rFonts w:ascii="Calibri" w:hAnsi="Calibri"/>
      <w:sz w:val="22"/>
      <w:szCs w:val="22"/>
      <w:lang w:eastAsia="pt-BR"/>
    </w:rPr>
  </w:style>
  <w:style w:type="paragraph" w:styleId="Legenda">
    <w:name w:val="caption"/>
    <w:basedOn w:val="Normal"/>
    <w:qFormat/>
    <w:rsid w:val="00C966BA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styleId="Ttulo">
    <w:name w:val="Title"/>
    <w:basedOn w:val="Normal"/>
    <w:next w:val="Subttulo"/>
    <w:link w:val="TtuloCarcter"/>
    <w:qFormat/>
    <w:rsid w:val="00C966BA"/>
    <w:pPr>
      <w:jc w:val="center"/>
    </w:pPr>
    <w:rPr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C966BA"/>
    <w:rPr>
      <w:sz w:val="24"/>
      <w:u w:val="single"/>
      <w:lang w:eastAsia="ar-SA"/>
    </w:rPr>
  </w:style>
  <w:style w:type="paragraph" w:styleId="Subttulo">
    <w:name w:val="Subtitle"/>
    <w:basedOn w:val="Normal"/>
    <w:next w:val="Corpodetexto"/>
    <w:link w:val="SubttuloCarcter"/>
    <w:qFormat/>
    <w:rsid w:val="00C966BA"/>
    <w:pPr>
      <w:keepNext/>
      <w:spacing w:before="240" w:after="120"/>
      <w:jc w:val="center"/>
    </w:pPr>
    <w:rPr>
      <w:rFonts w:ascii="Arial" w:eastAsia="Lucida Sans Unicode" w:hAnsi="Arial" w:cs="Lucida Sans Unicode"/>
      <w:i/>
      <w:iCs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rsid w:val="00C966B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C966BA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C966BA"/>
    <w:rPr>
      <w:lang w:eastAsia="ar-SA"/>
    </w:rPr>
  </w:style>
  <w:style w:type="character" w:styleId="Forte">
    <w:name w:val="Strong"/>
    <w:aliases w:val="Titulos"/>
    <w:qFormat/>
    <w:rsid w:val="00C966BA"/>
    <w:rPr>
      <w:rFonts w:ascii="Arial Black" w:hAnsi="Arial Black"/>
      <w:b/>
      <w:bCs/>
      <w:sz w:val="22"/>
    </w:rPr>
  </w:style>
  <w:style w:type="paragraph" w:styleId="PargrafodaLista">
    <w:name w:val="List Paragraph"/>
    <w:basedOn w:val="Normal"/>
    <w:qFormat/>
    <w:rsid w:val="00C966BA"/>
    <w:pPr>
      <w:ind w:left="708"/>
    </w:pPr>
  </w:style>
  <w:style w:type="paragraph" w:styleId="Ttulodondice">
    <w:name w:val="TOC Heading"/>
    <w:basedOn w:val="Cabealho1"/>
    <w:next w:val="Normal"/>
    <w:uiPriority w:val="39"/>
    <w:unhideWhenUsed/>
    <w:qFormat/>
    <w:rsid w:val="00C966BA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pt-BR"/>
    </w:rPr>
  </w:style>
  <w:style w:type="paragraph" w:styleId="Cabealho">
    <w:name w:val="header"/>
    <w:basedOn w:val="Normal"/>
    <w:link w:val="Cabealho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10EA0"/>
    <w:rPr>
      <w:lang w:eastAsia="ar-SA"/>
    </w:rPr>
  </w:style>
  <w:style w:type="paragraph" w:styleId="Rodap">
    <w:name w:val="footer"/>
    <w:basedOn w:val="Normal"/>
    <w:link w:val="RodapCarcter"/>
    <w:uiPriority w:val="99"/>
    <w:unhideWhenUsed/>
    <w:rsid w:val="00010EA0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10EA0"/>
    <w:rPr>
      <w:lang w:eastAsia="ar-SA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010EA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0EA0"/>
    <w:rPr>
      <w:rFonts w:ascii="Tahoma" w:hAnsi="Tahoma" w:cs="Tahoma"/>
      <w:sz w:val="16"/>
      <w:szCs w:val="16"/>
      <w:lang w:eastAsia="ar-SA"/>
    </w:rPr>
  </w:style>
  <w:style w:type="paragraph" w:customStyle="1" w:styleId="artigo">
    <w:name w:val="artigo"/>
    <w:basedOn w:val="Normal"/>
    <w:rsid w:val="00EA344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133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asildasaguas.com.br/educacional/regioes-hidrografica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n.org/waterforlifedecade/scarcity.s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791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  Santos 8ª SR</dc:creator>
  <cp:lastModifiedBy>Davi  Santos 8ª SR</cp:lastModifiedBy>
  <cp:revision>11</cp:revision>
  <cp:lastPrinted>2018-08-07T19:58:00Z</cp:lastPrinted>
  <dcterms:created xsi:type="dcterms:W3CDTF">2018-08-06T17:37:00Z</dcterms:created>
  <dcterms:modified xsi:type="dcterms:W3CDTF">2018-11-06T19:56:00Z</dcterms:modified>
</cp:coreProperties>
</file>